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35" w:rsidRPr="00752861" w:rsidRDefault="00F94835" w:rsidP="00F94835">
      <w:pPr>
        <w:jc w:val="right"/>
      </w:pPr>
      <w:r w:rsidRPr="00752861">
        <w:t>1.pielikums Likumprojekta ”</w:t>
      </w:r>
      <w:r w:rsidRPr="00752861">
        <w:rPr>
          <w:bCs/>
        </w:rPr>
        <w:t>Latgales speciālās ekonomiskās zonas likums</w:t>
      </w:r>
      <w:r w:rsidRPr="00752861">
        <w:t>” sākotnējās ietekmes novērtējuma ziņojumam (anotācijai)</w:t>
      </w:r>
    </w:p>
    <w:p w:rsidR="00F94835" w:rsidRPr="00F94835" w:rsidRDefault="00F94835" w:rsidP="00F94835">
      <w:pPr>
        <w:jc w:val="right"/>
        <w:rPr>
          <w:b/>
        </w:rPr>
      </w:pPr>
    </w:p>
    <w:p w:rsidR="00DC5175" w:rsidRPr="00227019" w:rsidRDefault="00227019" w:rsidP="00DC5175">
      <w:pPr>
        <w:jc w:val="center"/>
        <w:rPr>
          <w:b/>
        </w:rPr>
      </w:pPr>
      <w:r w:rsidRPr="00227019">
        <w:rPr>
          <w:b/>
        </w:rPr>
        <w:t>Provizoriskais pašvaldību saraksts, kurās varētu atrasties</w:t>
      </w:r>
      <w:r w:rsidR="00DC5175">
        <w:rPr>
          <w:b/>
        </w:rPr>
        <w:t xml:space="preserve"> Latgales</w:t>
      </w:r>
      <w:r w:rsidRPr="00227019">
        <w:rPr>
          <w:b/>
        </w:rPr>
        <w:t xml:space="preserve"> speciālās ekonomiskās zonas teritorija </w:t>
      </w:r>
      <w:r w:rsidR="00DC5175" w:rsidRPr="00227019">
        <w:rPr>
          <w:b/>
        </w:rPr>
        <w:t xml:space="preserve">un </w:t>
      </w:r>
    </w:p>
    <w:p w:rsidR="00DC5175" w:rsidRPr="00227019" w:rsidRDefault="00DC5175" w:rsidP="00DC5175">
      <w:pPr>
        <w:jc w:val="center"/>
        <w:rPr>
          <w:b/>
        </w:rPr>
      </w:pPr>
      <w:r>
        <w:rPr>
          <w:b/>
        </w:rPr>
        <w:t>provizoriskā</w:t>
      </w:r>
      <w:r w:rsidRPr="00227019">
        <w:rPr>
          <w:b/>
        </w:rPr>
        <w:t xml:space="preserve"> speciālās ekonomiskās zonas teritorijas platība</w:t>
      </w:r>
    </w:p>
    <w:p w:rsidR="00227019" w:rsidRPr="00227019" w:rsidRDefault="00227019" w:rsidP="00227019">
      <w:pPr>
        <w:jc w:val="center"/>
        <w:rPr>
          <w:b/>
        </w:rPr>
      </w:pPr>
    </w:p>
    <w:p w:rsidR="00F94835" w:rsidRDefault="00F94835" w:rsidP="00F94835"/>
    <w:tbl>
      <w:tblPr>
        <w:tblW w:w="9288" w:type="dxa"/>
        <w:tblLook w:val="04A0"/>
      </w:tblPr>
      <w:tblGrid>
        <w:gridCol w:w="2928"/>
        <w:gridCol w:w="2154"/>
        <w:gridCol w:w="2103"/>
        <w:gridCol w:w="2103"/>
      </w:tblGrid>
      <w:tr w:rsidR="001E1A1A" w:rsidRPr="00A91DAA" w:rsidTr="00D63134">
        <w:trPr>
          <w:trHeight w:val="115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1A" w:rsidRPr="00A91DAA" w:rsidRDefault="00DC5175" w:rsidP="00D63134">
            <w:pPr>
              <w:suppressAutoHyphens w:val="0"/>
              <w:autoSpaceDN/>
              <w:jc w:val="center"/>
              <w:textAlignment w:val="auto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Latgales reģiona p</w:t>
            </w:r>
            <w:r w:rsidR="001E1A1A" w:rsidRPr="00A91DAA">
              <w:rPr>
                <w:b/>
                <w:bCs/>
                <w:i/>
                <w:color w:val="000000"/>
                <w:sz w:val="22"/>
                <w:szCs w:val="22"/>
              </w:rPr>
              <w:t>ašvaldība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1A" w:rsidRPr="00A91DAA" w:rsidRDefault="00DC5175" w:rsidP="00D63134">
            <w:pPr>
              <w:suppressAutoHyphens w:val="0"/>
              <w:autoSpaceDN/>
              <w:jc w:val="center"/>
              <w:textAlignment w:val="auto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SEZ t</w:t>
            </w:r>
            <w:r w:rsidR="001E1A1A" w:rsidRPr="00A91DAA">
              <w:rPr>
                <w:b/>
                <w:bCs/>
                <w:i/>
                <w:color w:val="000000"/>
                <w:sz w:val="22"/>
                <w:szCs w:val="22"/>
              </w:rPr>
              <w:t>eritorijas platība, ha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1A" w:rsidRPr="00A91DAA" w:rsidRDefault="001E1A1A" w:rsidP="00D63134">
            <w:pPr>
              <w:suppressAutoHyphens w:val="0"/>
              <w:autoSpaceDN/>
              <w:jc w:val="center"/>
              <w:textAlignment w:val="auto"/>
              <w:rPr>
                <w:b/>
                <w:bCs/>
                <w:i/>
                <w:color w:val="000000"/>
              </w:rPr>
            </w:pPr>
            <w:r w:rsidRPr="00A91DAA">
              <w:rPr>
                <w:b/>
                <w:bCs/>
                <w:i/>
                <w:color w:val="000000"/>
                <w:sz w:val="22"/>
                <w:szCs w:val="22"/>
              </w:rPr>
              <w:t>No tiem privātīpašumā esoša teritorija, ha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A1A" w:rsidRPr="00A91DAA" w:rsidRDefault="001E1A1A" w:rsidP="00D63134">
            <w:pPr>
              <w:suppressAutoHyphens w:val="0"/>
              <w:autoSpaceDN/>
              <w:jc w:val="center"/>
              <w:textAlignment w:val="auto"/>
              <w:rPr>
                <w:b/>
                <w:bCs/>
                <w:i/>
                <w:color w:val="000000"/>
              </w:rPr>
            </w:pPr>
            <w:r w:rsidRPr="00A91DAA">
              <w:rPr>
                <w:b/>
                <w:bCs/>
                <w:i/>
                <w:color w:val="000000"/>
                <w:sz w:val="22"/>
                <w:szCs w:val="22"/>
              </w:rPr>
              <w:t>No tiem pašvaldības īpašumā esoša teritorija, ha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Aglonas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139.2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131.6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7.6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Baltinavas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127.49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2.49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Balvu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130.524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114.4072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16.1168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Ciblas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20.54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14.4034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C4757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6.1366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Dagdas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36.52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8.6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27.92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Daugavpils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0E783F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420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0E783F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0E783F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Daugavpils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58.2397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8.24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49.9997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Ilūkstes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26.56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10.99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15.57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Kārsavas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62.09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43.09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Krāslavas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Līvānu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45.6357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14.4341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31.2016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Ludzas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42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Preiļu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70.3677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47.18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23.19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Rēzeknes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422.8322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319.5862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103.246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Riebiņu novads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117.01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36.4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80.61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Rugāju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11.92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11.92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Viļakas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90.6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68.4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22.2</w:t>
            </w:r>
          </w:p>
        </w:tc>
      </w:tr>
      <w:tr w:rsidR="00A91DAA" w:rsidRPr="00A91DAA" w:rsidTr="00F500B5">
        <w:trPr>
          <w:trHeight w:val="3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A91DAA" w:rsidP="00EA2268">
            <w:pPr>
              <w:suppressAutoHyphens w:val="0"/>
              <w:autoSpaceDN/>
              <w:textAlignment w:val="auto"/>
              <w:rPr>
                <w:color w:val="000000"/>
                <w:lang w:eastAsia="en-US"/>
              </w:rPr>
            </w:pPr>
            <w:r w:rsidRPr="00D63134">
              <w:rPr>
                <w:color w:val="000000"/>
                <w:sz w:val="22"/>
                <w:szCs w:val="22"/>
                <w:lang w:eastAsia="en-US"/>
              </w:rPr>
              <w:t>Viļānu novads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164.19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110.26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1DAA" w:rsidRPr="00A91DAA" w:rsidRDefault="00A91DAA" w:rsidP="00EA2268">
            <w:pPr>
              <w:suppressAutoHyphens w:val="0"/>
              <w:autoSpaceDN/>
              <w:jc w:val="right"/>
              <w:textAlignment w:val="auto"/>
              <w:rPr>
                <w:color w:val="000000"/>
                <w:lang w:val="en-US" w:eastAsia="en-US"/>
              </w:rPr>
            </w:pPr>
            <w:r w:rsidRPr="00A91DAA">
              <w:rPr>
                <w:color w:val="000000"/>
                <w:sz w:val="22"/>
                <w:szCs w:val="22"/>
                <w:lang w:val="en-US" w:eastAsia="en-US"/>
              </w:rPr>
              <w:t>53.93</w:t>
            </w:r>
          </w:p>
        </w:tc>
      </w:tr>
      <w:tr w:rsidR="00A91DAA" w:rsidRPr="00A91DAA" w:rsidTr="00B21007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D63134" w:rsidRDefault="00B21007" w:rsidP="00227019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D63134">
              <w:rPr>
                <w:color w:val="000000"/>
                <w:sz w:val="22"/>
                <w:szCs w:val="22"/>
              </w:rPr>
              <w:t>Rēzekne</w:t>
            </w:r>
          </w:p>
        </w:tc>
        <w:tc>
          <w:tcPr>
            <w:tcW w:w="63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DAA" w:rsidRPr="00A91DAA" w:rsidRDefault="00B21007" w:rsidP="00B2100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Nav plānota speciālās ekonomiskās zonas teritorija</w:t>
            </w:r>
          </w:p>
        </w:tc>
      </w:tr>
      <w:tr w:rsidR="00A91DAA" w:rsidRPr="00A91DAA" w:rsidTr="00575F8D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B21007" w:rsidP="00227019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A91DAA">
              <w:rPr>
                <w:color w:val="000000"/>
                <w:sz w:val="22"/>
                <w:szCs w:val="22"/>
              </w:rPr>
              <w:t>Vārkavas novads</w:t>
            </w:r>
          </w:p>
        </w:tc>
        <w:tc>
          <w:tcPr>
            <w:tcW w:w="636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227019">
            <w:pPr>
              <w:jc w:val="right"/>
              <w:rPr>
                <w:color w:val="000000"/>
              </w:rPr>
            </w:pPr>
          </w:p>
        </w:tc>
      </w:tr>
      <w:tr w:rsidR="00A91DAA" w:rsidRPr="00A91DAA" w:rsidTr="00575F8D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B21007" w:rsidP="00227019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A91DAA">
              <w:rPr>
                <w:color w:val="000000"/>
                <w:sz w:val="22"/>
                <w:szCs w:val="22"/>
              </w:rPr>
              <w:t>Zilupes novads</w:t>
            </w:r>
          </w:p>
        </w:tc>
        <w:tc>
          <w:tcPr>
            <w:tcW w:w="63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DAA" w:rsidRPr="00A91DAA" w:rsidRDefault="00A91DAA" w:rsidP="00227019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</w:p>
        </w:tc>
      </w:tr>
      <w:tr w:rsidR="00B21007" w:rsidRPr="00A91DAA" w:rsidTr="00DB3897">
        <w:trPr>
          <w:trHeight w:val="300"/>
        </w:trPr>
        <w:tc>
          <w:tcPr>
            <w:tcW w:w="2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07" w:rsidRPr="00B21007" w:rsidRDefault="00B21007" w:rsidP="00227019">
            <w:pPr>
              <w:suppressAutoHyphens w:val="0"/>
              <w:autoSpaceDN/>
              <w:textAlignment w:val="auto"/>
              <w:rPr>
                <w:b/>
                <w:i/>
                <w:color w:val="000000"/>
              </w:rPr>
            </w:pPr>
            <w:r w:rsidRPr="00B21007">
              <w:rPr>
                <w:b/>
                <w:i/>
                <w:color w:val="000000"/>
                <w:sz w:val="22"/>
                <w:szCs w:val="22"/>
              </w:rPr>
              <w:t>Kopā, ha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1007" w:rsidRPr="00B21007" w:rsidRDefault="000E783F" w:rsidP="00EA2268">
            <w:pPr>
              <w:suppressAutoHyphens w:val="0"/>
              <w:autoSpaceDN/>
              <w:jc w:val="right"/>
              <w:textAlignment w:val="auto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2040</w:t>
            </w:r>
            <w:r w:rsidR="00B21007" w:rsidRPr="00B21007">
              <w:rPr>
                <w:b/>
                <w:color w:val="000000"/>
                <w:sz w:val="22"/>
                <w:szCs w:val="22"/>
                <w:lang w:val="en-US" w:eastAsia="en-US"/>
              </w:rPr>
              <w:t>.719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007" w:rsidRPr="00B21007" w:rsidRDefault="00B21007" w:rsidP="00EA2268">
            <w:pPr>
              <w:suppressAutoHyphens w:val="0"/>
              <w:autoSpaceDN/>
              <w:jc w:val="right"/>
              <w:textAlignment w:val="auto"/>
              <w:rPr>
                <w:b/>
                <w:color w:val="000000"/>
                <w:lang w:val="en-US" w:eastAsia="en-US"/>
              </w:rPr>
            </w:pPr>
            <w:r w:rsidRPr="00B21007">
              <w:rPr>
                <w:b/>
                <w:color w:val="000000"/>
                <w:sz w:val="22"/>
                <w:szCs w:val="22"/>
                <w:lang w:val="en-US" w:eastAsia="en-US"/>
              </w:rPr>
              <w:t>13</w:t>
            </w:r>
            <w:r w:rsidR="000E783F">
              <w:rPr>
                <w:b/>
                <w:color w:val="000000"/>
                <w:sz w:val="22"/>
                <w:szCs w:val="22"/>
                <w:lang w:val="en-US" w:eastAsia="en-US"/>
              </w:rPr>
              <w:t>76</w:t>
            </w:r>
            <w:r w:rsidRPr="00B21007">
              <w:rPr>
                <w:b/>
                <w:color w:val="000000"/>
                <w:sz w:val="22"/>
                <w:szCs w:val="22"/>
                <w:lang w:val="en-US" w:eastAsia="en-US"/>
              </w:rPr>
              <w:t>.501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1007" w:rsidRPr="00CA0B9F" w:rsidRDefault="000E783F" w:rsidP="00CA0B9F">
            <w:pPr>
              <w:suppressAutoHyphens w:val="0"/>
              <w:autoSpaceDN/>
              <w:jc w:val="right"/>
              <w:textAlignment w:val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664</w:t>
            </w:r>
            <w:r w:rsidR="00C4757A" w:rsidRPr="00C4757A">
              <w:rPr>
                <w:b/>
                <w:color w:val="000000"/>
                <w:sz w:val="22"/>
                <w:szCs w:val="22"/>
                <w:lang w:eastAsia="en-US"/>
              </w:rPr>
              <w:t>.2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207</w:t>
            </w:r>
          </w:p>
        </w:tc>
      </w:tr>
    </w:tbl>
    <w:p w:rsidR="00531852" w:rsidRDefault="00531852"/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Default="00A2233B" w:rsidP="00A2233B">
      <w:pPr>
        <w:jc w:val="center"/>
        <w:rPr>
          <w:b/>
        </w:rPr>
      </w:pPr>
    </w:p>
    <w:p w:rsidR="00A2233B" w:rsidRPr="00337B33" w:rsidRDefault="00A2233B" w:rsidP="00337B33">
      <w:pPr>
        <w:jc w:val="center"/>
        <w:rPr>
          <w:b/>
        </w:rPr>
      </w:pPr>
      <w:r w:rsidRPr="00227019">
        <w:rPr>
          <w:b/>
        </w:rPr>
        <w:lastRenderedPageBreak/>
        <w:t>Provizoriskais pašvaldību saraksts, kurās varētu atrasties</w:t>
      </w:r>
      <w:r>
        <w:rPr>
          <w:b/>
        </w:rPr>
        <w:t xml:space="preserve"> Latgales</w:t>
      </w:r>
      <w:r w:rsidRPr="00227019">
        <w:rPr>
          <w:b/>
        </w:rPr>
        <w:t xml:space="preserve"> speciālās ekonomiskās zonas teritorija</w:t>
      </w:r>
      <w:r w:rsidR="00337B33">
        <w:rPr>
          <w:b/>
        </w:rPr>
        <w:t>*</w:t>
      </w:r>
    </w:p>
    <w:p w:rsidR="00A2233B" w:rsidRDefault="00F521C6">
      <w:pPr>
        <w:suppressAutoHyphens w:val="0"/>
        <w:autoSpaceDN/>
        <w:spacing w:after="160" w:line="259" w:lineRule="auto"/>
        <w:textAlignment w:val="auto"/>
      </w:pPr>
      <w:r>
        <w:rPr>
          <w:noProof/>
          <w:lang w:val="en-US" w:eastAsia="en-US"/>
        </w:rPr>
        <w:drawing>
          <wp:inline distT="0" distB="0" distL="0" distR="0">
            <wp:extent cx="8814816" cy="5346023"/>
            <wp:effectExtent l="0" t="0" r="0" b="0"/>
            <wp:docPr id="1" name="Picture 0" descr="SEZ_labots_na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Z_labots_nav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6657" cy="53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B33" w:rsidRPr="0077107B" w:rsidRDefault="00836629" w:rsidP="00337B33">
      <w:pPr>
        <w:suppressAutoHyphens w:val="0"/>
        <w:autoSpaceDN/>
        <w:spacing w:after="160"/>
        <w:jc w:val="both"/>
        <w:textAlignment w:val="auto"/>
        <w:rPr>
          <w:sz w:val="20"/>
          <w:szCs w:val="20"/>
        </w:rPr>
      </w:pPr>
      <w:r w:rsidRPr="0077107B">
        <w:rPr>
          <w:sz w:val="20"/>
          <w:szCs w:val="20"/>
        </w:rPr>
        <w:t xml:space="preserve">* Kartē attēlota provizoriskā Latgales SEZ teritorija katrā Latgales reģiona novadā. Apļi nenorāda konkrēto SEZ atrašanās vietu. </w:t>
      </w:r>
      <w:r w:rsidR="00F521C6">
        <w:rPr>
          <w:sz w:val="20"/>
          <w:szCs w:val="20"/>
        </w:rPr>
        <w:t>Tie</w:t>
      </w:r>
      <w:r w:rsidRPr="00836629">
        <w:rPr>
          <w:sz w:val="20"/>
          <w:szCs w:val="20"/>
        </w:rPr>
        <w:t xml:space="preserve"> </w:t>
      </w:r>
      <w:r w:rsidRPr="0077107B">
        <w:rPr>
          <w:sz w:val="20"/>
          <w:szCs w:val="20"/>
        </w:rPr>
        <w:t>norāda proporcionālu provizoriskās SEZ teritorijas lielumu, salīdzinot ar novada teritoriju. Apļi attēlā izmantoti, lai ilustratīvi attēlotu SEZ lielumu attiecīgajā novadā hektāros, salīdzinot ar pārējiem novadiem.</w:t>
      </w:r>
    </w:p>
    <w:p w:rsidR="00A2233B" w:rsidRDefault="00A2233B">
      <w:pPr>
        <w:suppressAutoHyphens w:val="0"/>
        <w:autoSpaceDN/>
        <w:spacing w:after="160" w:line="259" w:lineRule="auto"/>
        <w:textAlignment w:val="auto"/>
      </w:pPr>
    </w:p>
    <w:p w:rsidR="0094345A" w:rsidRDefault="0094345A" w:rsidP="0094345A">
      <w:r>
        <w:t xml:space="preserve">Vides aizsardzības un reģionālās attīstības ministrs </w:t>
      </w:r>
      <w:r>
        <w:tab/>
      </w:r>
      <w:r>
        <w:tab/>
      </w:r>
      <w:r>
        <w:tab/>
      </w:r>
      <w:r>
        <w:tab/>
      </w:r>
      <w:r>
        <w:tab/>
        <w:t>K.Gerhards</w:t>
      </w:r>
    </w:p>
    <w:p w:rsidR="0094345A" w:rsidRDefault="0094345A" w:rsidP="0094345A">
      <w:pPr>
        <w:tabs>
          <w:tab w:val="right" w:pos="9214"/>
        </w:tabs>
      </w:pPr>
    </w:p>
    <w:p w:rsidR="0094345A" w:rsidRDefault="0094345A" w:rsidP="0094345A">
      <w:pPr>
        <w:tabs>
          <w:tab w:val="right" w:pos="9214"/>
        </w:tabs>
      </w:pPr>
    </w:p>
    <w:p w:rsidR="0094345A" w:rsidRDefault="0094345A" w:rsidP="0094345A">
      <w:pPr>
        <w:tabs>
          <w:tab w:val="right" w:pos="9214"/>
        </w:tabs>
      </w:pPr>
      <w:r>
        <w:t xml:space="preserve">Vīza: vides aizsardzības un reģionālās attīstības </w:t>
      </w:r>
    </w:p>
    <w:p w:rsidR="0094345A" w:rsidRDefault="0094345A" w:rsidP="0094345A">
      <w:pPr>
        <w:rPr>
          <w:sz w:val="20"/>
          <w:szCs w:val="20"/>
        </w:rPr>
      </w:pPr>
      <w:r>
        <w:t xml:space="preserve">          ministrijas valsts sekretārs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G.Puķītis</w:t>
      </w:r>
    </w:p>
    <w:p w:rsidR="0094345A" w:rsidRDefault="0094345A" w:rsidP="0094345A">
      <w:pPr>
        <w:rPr>
          <w:sz w:val="20"/>
          <w:szCs w:val="20"/>
        </w:rPr>
      </w:pPr>
    </w:p>
    <w:p w:rsidR="0094345A" w:rsidRPr="009602B6" w:rsidRDefault="00417D1D" w:rsidP="0094345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9602B6">
        <w:rPr>
          <w:sz w:val="20"/>
          <w:szCs w:val="20"/>
        </w:rPr>
        <w:fldChar w:fldCharType="begin"/>
      </w:r>
      <w:r w:rsidR="0094345A" w:rsidRPr="009602B6">
        <w:rPr>
          <w:sz w:val="20"/>
          <w:szCs w:val="20"/>
        </w:rPr>
        <w:instrText xml:space="preserve"> DATE  \@ "yyyy.MM.dd."  \* MERGEFORMAT </w:instrText>
      </w:r>
      <w:r w:rsidRPr="009602B6">
        <w:rPr>
          <w:sz w:val="20"/>
          <w:szCs w:val="20"/>
        </w:rPr>
        <w:fldChar w:fldCharType="separate"/>
      </w:r>
      <w:r w:rsidR="00CA0B9F">
        <w:rPr>
          <w:noProof/>
          <w:sz w:val="20"/>
          <w:szCs w:val="20"/>
        </w:rPr>
        <w:t>2015.12.11.</w:t>
      </w:r>
      <w:r w:rsidRPr="009602B6">
        <w:rPr>
          <w:sz w:val="20"/>
          <w:szCs w:val="20"/>
        </w:rPr>
        <w:fldChar w:fldCharType="end"/>
      </w:r>
    </w:p>
    <w:p w:rsidR="0094345A" w:rsidRPr="00813874" w:rsidRDefault="00337B33" w:rsidP="0094345A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23</w:t>
      </w:r>
      <w:r w:rsidR="000E783F">
        <w:rPr>
          <w:sz w:val="20"/>
          <w:szCs w:val="20"/>
        </w:rPr>
        <w:t>4</w:t>
      </w:r>
    </w:p>
    <w:p w:rsidR="0094345A" w:rsidRPr="00813874" w:rsidRDefault="0094345A" w:rsidP="009434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13874">
        <w:rPr>
          <w:sz w:val="20"/>
          <w:szCs w:val="20"/>
        </w:rPr>
        <w:t>D.Ziediņa</w:t>
      </w:r>
    </w:p>
    <w:p w:rsidR="0094345A" w:rsidRPr="009602B6" w:rsidRDefault="0094345A" w:rsidP="009434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13874">
        <w:rPr>
          <w:sz w:val="20"/>
          <w:szCs w:val="20"/>
        </w:rPr>
        <w:t xml:space="preserve">66016725, </w:t>
      </w:r>
      <w:hyperlink r:id="rId8" w:history="1">
        <w:r w:rsidRPr="00813874">
          <w:rPr>
            <w:rStyle w:val="Hyperlink"/>
            <w:sz w:val="20"/>
            <w:szCs w:val="20"/>
          </w:rPr>
          <w:t>Dace.Ziedina@varam.gov.lv</w:t>
        </w:r>
      </w:hyperlink>
    </w:p>
    <w:p w:rsidR="0094345A" w:rsidRPr="00813874" w:rsidRDefault="0094345A" w:rsidP="009434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Z.Hermansons</w:t>
      </w:r>
    </w:p>
    <w:p w:rsidR="0094345A" w:rsidRPr="0094345A" w:rsidRDefault="0094345A" w:rsidP="0094345A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813874">
        <w:rPr>
          <w:sz w:val="20"/>
          <w:szCs w:val="20"/>
        </w:rPr>
        <w:t>6</w:t>
      </w:r>
      <w:r w:rsidR="000E783F">
        <w:rPr>
          <w:sz w:val="20"/>
          <w:szCs w:val="20"/>
        </w:rPr>
        <w:t>7</w:t>
      </w:r>
      <w:r w:rsidRPr="00813874">
        <w:rPr>
          <w:sz w:val="20"/>
          <w:szCs w:val="20"/>
        </w:rPr>
        <w:t>0</w:t>
      </w:r>
      <w:r w:rsidR="000E783F">
        <w:rPr>
          <w:sz w:val="20"/>
          <w:szCs w:val="20"/>
        </w:rPr>
        <w:t>2</w:t>
      </w:r>
      <w:r w:rsidRPr="00813874">
        <w:rPr>
          <w:sz w:val="20"/>
          <w:szCs w:val="20"/>
        </w:rPr>
        <w:t>6</w:t>
      </w:r>
      <w:r>
        <w:rPr>
          <w:sz w:val="20"/>
          <w:szCs w:val="20"/>
        </w:rPr>
        <w:t>597</w:t>
      </w:r>
      <w:r w:rsidRPr="00813874">
        <w:rPr>
          <w:sz w:val="20"/>
          <w:szCs w:val="20"/>
        </w:rPr>
        <w:t xml:space="preserve">, </w:t>
      </w:r>
      <w:hyperlink r:id="rId9" w:history="1">
        <w:r w:rsidRPr="009D44EE">
          <w:rPr>
            <w:rStyle w:val="Hyperlink"/>
            <w:sz w:val="20"/>
            <w:szCs w:val="20"/>
          </w:rPr>
          <w:t>Zintis.Hermansons@varam.gov.lv</w:t>
        </w:r>
      </w:hyperlink>
    </w:p>
    <w:sectPr w:rsidR="0094345A" w:rsidRPr="0094345A" w:rsidSect="006D0AEF">
      <w:headerReference w:type="default" r:id="rId10"/>
      <w:footerReference w:type="default" r:id="rId11"/>
      <w:footerReference w:type="first" r:id="rId12"/>
      <w:pgSz w:w="11906" w:h="16838"/>
      <w:pgMar w:top="1134" w:right="1133" w:bottom="1134" w:left="1701" w:header="709" w:footer="5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AF5" w:rsidRDefault="00BB7AF5">
      <w:r>
        <w:separator/>
      </w:r>
    </w:p>
  </w:endnote>
  <w:endnote w:type="continuationSeparator" w:id="0">
    <w:p w:rsidR="00BB7AF5" w:rsidRDefault="00BB7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11" w:rsidRPr="00B14F11" w:rsidRDefault="00F521C6" w:rsidP="00B14F11">
    <w:pPr>
      <w:jc w:val="both"/>
      <w:rPr>
        <w:sz w:val="20"/>
        <w:szCs w:val="20"/>
      </w:rPr>
    </w:pPr>
    <w:r w:rsidRPr="0077107B">
      <w:rPr>
        <w:sz w:val="20"/>
        <w:szCs w:val="20"/>
      </w:rPr>
      <w:t>VARAM</w:t>
    </w:r>
    <w:r w:rsidR="00A847D2" w:rsidRPr="0077107B">
      <w:rPr>
        <w:sz w:val="20"/>
        <w:szCs w:val="20"/>
      </w:rPr>
      <w:t>anot_LatgalesSEZ</w:t>
    </w:r>
    <w:r w:rsidRPr="0077107B">
      <w:rPr>
        <w:sz w:val="20"/>
        <w:szCs w:val="20"/>
      </w:rPr>
      <w:t>_1.pielikums</w:t>
    </w:r>
    <w:r w:rsidR="00D86BB2" w:rsidRPr="0077107B">
      <w:rPr>
        <w:sz w:val="20"/>
        <w:szCs w:val="20"/>
      </w:rPr>
      <w:t>_</w:t>
    </w:r>
    <w:r w:rsidR="0077107B" w:rsidRPr="0077107B">
      <w:rPr>
        <w:sz w:val="20"/>
        <w:szCs w:val="20"/>
      </w:rPr>
      <w:t>11</w:t>
    </w:r>
    <w:r w:rsidR="001062C0" w:rsidRPr="0077107B">
      <w:rPr>
        <w:sz w:val="20"/>
        <w:szCs w:val="20"/>
      </w:rPr>
      <w:t>1</w:t>
    </w:r>
    <w:r w:rsidR="000E783F" w:rsidRPr="0077107B">
      <w:rPr>
        <w:sz w:val="20"/>
        <w:szCs w:val="20"/>
      </w:rPr>
      <w:t>2</w:t>
    </w:r>
    <w:r w:rsidR="00F94835" w:rsidRPr="0077107B">
      <w:rPr>
        <w:sz w:val="20"/>
        <w:szCs w:val="20"/>
      </w:rPr>
      <w:t>15;</w:t>
    </w:r>
    <w:r w:rsidR="00F94835" w:rsidRPr="00B14F11">
      <w:rPr>
        <w:sz w:val="20"/>
        <w:szCs w:val="20"/>
      </w:rPr>
      <w:t xml:space="preserve"> </w:t>
    </w:r>
    <w:r>
      <w:rPr>
        <w:sz w:val="20"/>
        <w:szCs w:val="20"/>
      </w:rPr>
      <w:t>1.pielikums l</w:t>
    </w:r>
    <w:r w:rsidR="00F94835" w:rsidRPr="00B14F11">
      <w:rPr>
        <w:sz w:val="20"/>
        <w:szCs w:val="20"/>
      </w:rPr>
      <w:t>ikumprojekta ”</w:t>
    </w:r>
    <w:r w:rsidR="00F94835" w:rsidRPr="00B14F11">
      <w:rPr>
        <w:bCs/>
        <w:sz w:val="20"/>
        <w:szCs w:val="20"/>
      </w:rPr>
      <w:t>Latgales speciālās ekonomiskās zonas likums</w:t>
    </w:r>
    <w:r w:rsidR="00F94835" w:rsidRPr="00B14F11">
      <w:rPr>
        <w:sz w:val="20"/>
        <w:szCs w:val="20"/>
      </w:rPr>
      <w:t>” sākotnējās ietekmes novērtējuma ziņojum</w:t>
    </w:r>
    <w:r>
      <w:rPr>
        <w:sz w:val="20"/>
        <w:szCs w:val="20"/>
      </w:rPr>
      <w:t>am</w:t>
    </w:r>
    <w:r w:rsidR="00F94835" w:rsidRPr="00B14F11">
      <w:rPr>
        <w:sz w:val="20"/>
        <w:szCs w:val="20"/>
      </w:rPr>
      <w:t xml:space="preserve"> (anotācija</w:t>
    </w:r>
    <w:r>
      <w:rPr>
        <w:sz w:val="20"/>
        <w:szCs w:val="20"/>
      </w:rPr>
      <w:t>i</w:t>
    </w:r>
    <w:r w:rsidR="00F94835" w:rsidRPr="00B14F11">
      <w:rPr>
        <w:sz w:val="20"/>
        <w:szCs w:val="20"/>
      </w:rPr>
      <w:t xml:space="preserve">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441914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896353" w:rsidRPr="00DC58AE" w:rsidRDefault="00417D1D" w:rsidP="00896353">
        <w:pPr>
          <w:pStyle w:val="Footer"/>
          <w:jc w:val="center"/>
          <w:rPr>
            <w:sz w:val="22"/>
            <w:szCs w:val="22"/>
          </w:rPr>
        </w:pPr>
        <w:r w:rsidRPr="0077107B">
          <w:rPr>
            <w:sz w:val="20"/>
            <w:szCs w:val="20"/>
          </w:rPr>
          <w:fldChar w:fldCharType="begin"/>
        </w:r>
        <w:r w:rsidR="00896353" w:rsidRPr="0077107B">
          <w:rPr>
            <w:sz w:val="20"/>
            <w:szCs w:val="20"/>
          </w:rPr>
          <w:instrText xml:space="preserve"> PAGE   \* MERGEFORMAT </w:instrText>
        </w:r>
        <w:r w:rsidRPr="0077107B">
          <w:rPr>
            <w:sz w:val="20"/>
            <w:szCs w:val="20"/>
          </w:rPr>
          <w:fldChar w:fldCharType="separate"/>
        </w:r>
        <w:r w:rsidR="00CA0B9F">
          <w:rPr>
            <w:noProof/>
            <w:sz w:val="20"/>
            <w:szCs w:val="20"/>
          </w:rPr>
          <w:t>1</w:t>
        </w:r>
        <w:r w:rsidRPr="0077107B">
          <w:rPr>
            <w:noProof/>
            <w:sz w:val="20"/>
            <w:szCs w:val="20"/>
          </w:rPr>
          <w:fldChar w:fldCharType="end"/>
        </w:r>
      </w:p>
    </w:sdtContent>
  </w:sdt>
  <w:p w:rsidR="00C0721B" w:rsidRPr="00F521C6" w:rsidRDefault="00474311" w:rsidP="00896353">
    <w:pPr>
      <w:rPr>
        <w:sz w:val="20"/>
        <w:szCs w:val="20"/>
      </w:rPr>
    </w:pPr>
    <w:r w:rsidRPr="00474311">
      <w:rPr>
        <w:sz w:val="20"/>
        <w:szCs w:val="20"/>
      </w:rPr>
      <w:t>VARAM</w:t>
    </w:r>
    <w:r w:rsidR="00A847D2">
      <w:rPr>
        <w:sz w:val="20"/>
        <w:szCs w:val="20"/>
      </w:rPr>
      <w:t>anot_LatgalesSEZ</w:t>
    </w:r>
    <w:r w:rsidRPr="00474311">
      <w:rPr>
        <w:sz w:val="20"/>
        <w:szCs w:val="20"/>
      </w:rPr>
      <w:t>_1.pielikums_</w:t>
    </w:r>
    <w:r w:rsidR="0077107B">
      <w:rPr>
        <w:sz w:val="20"/>
        <w:szCs w:val="20"/>
      </w:rPr>
      <w:t>11</w:t>
    </w:r>
    <w:bookmarkStart w:id="0" w:name="_GoBack"/>
    <w:bookmarkEnd w:id="0"/>
    <w:r w:rsidRPr="00474311">
      <w:rPr>
        <w:sz w:val="20"/>
        <w:szCs w:val="20"/>
      </w:rPr>
      <w:t>1</w:t>
    </w:r>
    <w:r w:rsidR="000E783F">
      <w:rPr>
        <w:sz w:val="20"/>
        <w:szCs w:val="20"/>
      </w:rPr>
      <w:t>2</w:t>
    </w:r>
    <w:r w:rsidRPr="00474311">
      <w:rPr>
        <w:sz w:val="20"/>
        <w:szCs w:val="20"/>
      </w:rPr>
      <w:t>15; 1.pielikums Likumprojekta ”</w:t>
    </w:r>
    <w:r w:rsidRPr="00474311">
      <w:rPr>
        <w:bCs/>
        <w:sz w:val="20"/>
        <w:szCs w:val="20"/>
      </w:rPr>
      <w:t>Latgales speciālās ekonomiskās zonas likums</w:t>
    </w:r>
    <w:r w:rsidRPr="00474311">
      <w:rPr>
        <w:sz w:val="20"/>
        <w:szCs w:val="20"/>
      </w:rPr>
      <w:t>” sākotnējās ietekmes 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AF5" w:rsidRDefault="00BB7AF5">
      <w:r>
        <w:separator/>
      </w:r>
    </w:p>
  </w:footnote>
  <w:footnote w:type="continuationSeparator" w:id="0">
    <w:p w:rsidR="00BB7AF5" w:rsidRDefault="00BB7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1B" w:rsidRDefault="00417D1D">
    <w:pPr>
      <w:pStyle w:val="Header"/>
    </w:pPr>
    <w:r w:rsidRPr="00417D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6.05pt;height:13.8pt;z-index:251659264;visibility:visible;mso-wrap-style:none;mso-wrap-distance-left:3.17497mm;mso-wrap-distance-top:-3e-5mm;mso-wrap-distance-right:3.17497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" filled="f" stroked="f">
          <v:path arrowok="t"/>
          <v:textbox style="mso-fit-shape-to-text:t" inset="0,0,0,0">
            <w:txbxContent>
              <w:p w:rsidR="00C0721B" w:rsidRPr="0077107B" w:rsidRDefault="00417D1D">
                <w:pPr>
                  <w:pStyle w:val="Header"/>
                  <w:rPr>
                    <w:sz w:val="20"/>
                    <w:szCs w:val="20"/>
                  </w:rPr>
                </w:pPr>
                <w:r w:rsidRPr="0077107B">
                  <w:rPr>
                    <w:rStyle w:val="PageNumber"/>
                    <w:sz w:val="20"/>
                    <w:szCs w:val="20"/>
                  </w:rPr>
                  <w:fldChar w:fldCharType="begin"/>
                </w:r>
                <w:r w:rsidR="00F94835" w:rsidRPr="0077107B">
                  <w:rPr>
                    <w:rStyle w:val="PageNumber"/>
                    <w:sz w:val="20"/>
                    <w:szCs w:val="20"/>
                  </w:rPr>
                  <w:instrText xml:space="preserve"> PAGE </w:instrText>
                </w:r>
                <w:r w:rsidRPr="0077107B">
                  <w:rPr>
                    <w:rStyle w:val="PageNumber"/>
                    <w:sz w:val="20"/>
                    <w:szCs w:val="20"/>
                  </w:rPr>
                  <w:fldChar w:fldCharType="separate"/>
                </w:r>
                <w:r w:rsidR="00CA0B9F">
                  <w:rPr>
                    <w:rStyle w:val="PageNumber"/>
                    <w:noProof/>
                    <w:sz w:val="20"/>
                    <w:szCs w:val="20"/>
                  </w:rPr>
                  <w:t>2</w:t>
                </w:r>
                <w:r w:rsidRPr="0077107B">
                  <w:rPr>
                    <w:rStyle w:val="PageNumber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  <w:p w:rsidR="00C0721B" w:rsidRDefault="00BB7A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4835"/>
    <w:rsid w:val="00000E38"/>
    <w:rsid w:val="000751BD"/>
    <w:rsid w:val="00080950"/>
    <w:rsid w:val="00081BB2"/>
    <w:rsid w:val="0009115E"/>
    <w:rsid w:val="000E783F"/>
    <w:rsid w:val="00105E07"/>
    <w:rsid w:val="001062C0"/>
    <w:rsid w:val="001149FD"/>
    <w:rsid w:val="00163F08"/>
    <w:rsid w:val="001E1A1A"/>
    <w:rsid w:val="00227019"/>
    <w:rsid w:val="00250130"/>
    <w:rsid w:val="002F5A9C"/>
    <w:rsid w:val="00302F79"/>
    <w:rsid w:val="00337B33"/>
    <w:rsid w:val="003D4EB4"/>
    <w:rsid w:val="00417D1D"/>
    <w:rsid w:val="0046109B"/>
    <w:rsid w:val="00463860"/>
    <w:rsid w:val="00474311"/>
    <w:rsid w:val="004A3881"/>
    <w:rsid w:val="004C7836"/>
    <w:rsid w:val="00531852"/>
    <w:rsid w:val="00541704"/>
    <w:rsid w:val="00582B3A"/>
    <w:rsid w:val="00630AC5"/>
    <w:rsid w:val="006930B1"/>
    <w:rsid w:val="006A010F"/>
    <w:rsid w:val="0071228A"/>
    <w:rsid w:val="00737439"/>
    <w:rsid w:val="00752861"/>
    <w:rsid w:val="0077107B"/>
    <w:rsid w:val="00836629"/>
    <w:rsid w:val="0087430A"/>
    <w:rsid w:val="00886CC1"/>
    <w:rsid w:val="00896353"/>
    <w:rsid w:val="00900527"/>
    <w:rsid w:val="0094345A"/>
    <w:rsid w:val="0097350F"/>
    <w:rsid w:val="00A007A3"/>
    <w:rsid w:val="00A008A3"/>
    <w:rsid w:val="00A2233B"/>
    <w:rsid w:val="00A847D2"/>
    <w:rsid w:val="00A91DAA"/>
    <w:rsid w:val="00AF526B"/>
    <w:rsid w:val="00B21007"/>
    <w:rsid w:val="00BB7AF5"/>
    <w:rsid w:val="00BE4AAA"/>
    <w:rsid w:val="00C27B9B"/>
    <w:rsid w:val="00C355D7"/>
    <w:rsid w:val="00C4757A"/>
    <w:rsid w:val="00C7461E"/>
    <w:rsid w:val="00C830BC"/>
    <w:rsid w:val="00CA0B9F"/>
    <w:rsid w:val="00CC6619"/>
    <w:rsid w:val="00D06CFB"/>
    <w:rsid w:val="00D63134"/>
    <w:rsid w:val="00D86BB2"/>
    <w:rsid w:val="00D963E9"/>
    <w:rsid w:val="00DC5175"/>
    <w:rsid w:val="00DD21C6"/>
    <w:rsid w:val="00ED423E"/>
    <w:rsid w:val="00EF61EA"/>
    <w:rsid w:val="00F521C6"/>
    <w:rsid w:val="00F930CA"/>
    <w:rsid w:val="00F9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483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48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9483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94835"/>
  </w:style>
  <w:style w:type="character" w:styleId="CommentReference">
    <w:name w:val="annotation reference"/>
    <w:basedOn w:val="DefaultParagraphFont"/>
    <w:uiPriority w:val="99"/>
    <w:semiHidden/>
    <w:unhideWhenUsed/>
    <w:rsid w:val="00F9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83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35"/>
    <w:rPr>
      <w:rFonts w:ascii="Segoe UI" w:eastAsia="Times New Roman" w:hAnsi="Segoe UI" w:cs="Segoe UI"/>
      <w:sz w:val="18"/>
      <w:szCs w:val="18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963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3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0C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rsid w:val="0094345A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94345A"/>
    <w:pPr>
      <w:suppressAutoHyphens w:val="0"/>
      <w:autoSpaceDN/>
      <w:spacing w:before="100" w:beforeAutospacing="1" w:after="100" w:afterAutospacing="1"/>
      <w:textAlignment w:val="auto"/>
    </w:pPr>
    <w:rPr>
      <w:lang w:eastAsia="en-US"/>
    </w:rPr>
  </w:style>
  <w:style w:type="character" w:customStyle="1" w:styleId="NormalWebChar">
    <w:name w:val="Normal (Web) Char"/>
    <w:link w:val="NormalWeb"/>
    <w:uiPriority w:val="99"/>
    <w:locked/>
    <w:rsid w:val="0094345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Ziedina@varam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intis.Hermansons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FF89-53F6-431E-B599-BADBF6DB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 14.09.2015.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 14.09.2015.</dc:title>
  <dc:creator>Dace Ziediņa</dc:creator>
  <cp:lastModifiedBy>ZintisHermansons</cp:lastModifiedBy>
  <cp:revision>2</cp:revision>
  <dcterms:created xsi:type="dcterms:W3CDTF">2015-12-11T13:26:00Z</dcterms:created>
  <dcterms:modified xsi:type="dcterms:W3CDTF">2015-12-11T13:26:00Z</dcterms:modified>
</cp:coreProperties>
</file>